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-90805</wp:posOffset>
                </wp:positionV>
                <wp:extent cx="5943600" cy="1180465"/>
                <wp:effectExtent l="0" t="0" r="0" b="2349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0465"/>
                          <a:chOff x="1395" y="1500"/>
                          <a:chExt cx="9360" cy="12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45" y="2688"/>
                            <a:ext cx="918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45" y="276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395" y="1500"/>
                            <a:ext cx="9360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_GBK" w:eastAsia="方正小标宋_GBK"/>
                                  <w:w w:val="85"/>
                                  <w:sz w:val="80"/>
                                </w:rPr>
                              </w:pPr>
                              <w:r>
                                <w:rPr>
                                  <w:rFonts w:hint="eastAsia" w:ascii="方正小标宋_GBK" w:eastAsia="方正小标宋_GBK"/>
                                  <w:color w:val="FF0000"/>
                                  <w:w w:val="85"/>
                                  <w:sz w:val="80"/>
                                  <w:szCs w:val="56"/>
                                </w:rPr>
                                <w:t>绍兴市上虞区供销合作总社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75pt;margin-top:-7.15pt;height:92.95pt;width:468pt;z-index:251659264;mso-width-relative:page;mso-height-relative:page;" coordorigin="1395,1500" coordsize="9360,1269" o:gfxdata="UEsDBAoAAAAAAIdO4kAAAAAAAAAAAAAAAAAEAAAAZHJzL1BLAwQUAAAACACHTuJAz4cJi9oAAAAL&#10;AQAADwAAAGRycy9kb3ducmV2LnhtbE2PTU/CQBCG7yb+h82YeIPtCtRauyWGqCdCIpgQbkM7tA3d&#10;3aa7tPDvHU96m48n7zyTLa+mFQP1vnFWg5pGIMgWrmxspeF79zFJQPiAtsTWWdJwIw/L/P4uw7R0&#10;o/2iYRsqwSHWp6ihDqFLpfRFTQb91HVkeXdyvcHAbV/JsseRw00rn6IolgYbyxdq7GhVU3HeXoyG&#10;zxHHt5l6H9bn0+p22C02+7UirR8fVPQKItA1/MHwq8/qkLPT0V1s6UWrYTJ/WTDKhZrPQDCRJDFP&#10;jow+qxhknsn/P+Q/UEsDBBQAAAAIAIdO4kAOc4nz4wIAAIYIAAAOAAAAZHJzL2Uyb0RvYy54bWzt&#10;Vs1u1DAQviPxDpbvNMn+sRs120O32wsCpMIDeB3nR3Jsy/Zudu8cOCHuSCAhgYTEkRtCPE0pj8HY&#10;yaalbKEU9cYeso49Hs/3zczn7B+sK45WTJtSigRHeyFGTFCZliJP8NMn83tjjIwlIiVcCpbgDTP4&#10;YHr3zn6tYtaTheQp0wicCBPXKsGFtSoOAkMLVhGzJxUTsJhJXRELrzoPUk1q8F7xoBeGo6CWOlVa&#10;UmYMzM6aRdx61NdxKLOspGwm6bJiwjZeNePEAiRTlMrgqY82yxi1j7LMMIt4ggGp9U84BMYL9wym&#10;+yTONVFFSdsQyHVCuISpIqWAQztXM2IJWuryF1dVSbU0MrN7VFZBA8QzAiii8BI3x1oulceSx3Wu&#10;OtIhUZdYv7Fb+nD1WKMyTfAAI0EqSPjZ52enL5+jgeOmVnkMJsdanajHup3ImzcHd53pyv0DELT2&#10;rG46VtnaIgqTw8mgPwqBcAprUTQOB6NhwzstIDluX9SfDDFyy0Mw9DmhxVG7fwK728290cStBtuD&#10;AxdfF06toCLNOU3m32g6KYhinn3jOGhpijqaXn369uLd96+v4Xn28T2KXGQuBLA9FC1ZJjbA2w6m&#10;ouGgQdwbjccN4i1fE6Coweup6MCSWGljj5mskBskmJfCxUdisnpgbMPL1sRNc4HqBPfHkSefQK9m&#10;0CPgulKQbyNyv9lIXqbzknO3xeh8ccg1WhHol/k8hF9L+E9m7pQZMUVj55caDAUj6ZFIkd0oqCQB&#10;AoJdDBVLMeIM9MaNfH4tKfl1LAE+F5Byx2zDpRstZLqBhCyVLvMCqPDkexsogCYNt14JvasqoecQ&#10;3qAS7jfVTeJbqoTJsAc1R/8XwsX76q+Uc7ck9LtCePPh9Mtb1L+Q/042t9W7la5OM3doX5f/c+UL&#10;I6/HV4uBhqvud2IgpOtx33qun0jcTezuMLterNsy/kOzeRGG68nrcnuVuvvv4rtv4PPPh+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z4cJi9oAAAALAQAADwAAAAAAAAABACAAAAAiAAAAZHJzL2Rv&#10;d25yZXYueG1sUEsBAhQAFAAAAAgAh07iQA5zifPjAgAAhggAAA4AAAAAAAAAAQAgAAAAKQEAAGRy&#10;cy9lMm9Eb2MueG1sUEsFBgAAAAAGAAYAWQEAAH4GAAAAAA==&#10;">
                <o:lock v:ext="edit" aspectratio="f"/>
                <v:line id="_x0000_s1026" o:spid="_x0000_s1026" o:spt="20" style="position:absolute;left:1545;top:2688;height:0;width:918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1545;top:2769;height:0;width:918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  <v:rect id="_x0000_s1026" o:spid="_x0000_s1026" o:spt="1" style="position:absolute;left:1395;top:1500;height:1014;width:936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小标宋_GBK" w:eastAsia="方正小标宋_GBK"/>
                            <w:w w:val="85"/>
                            <w:sz w:val="80"/>
                          </w:rPr>
                        </w:pPr>
                        <w:r>
                          <w:rPr>
                            <w:rFonts w:hint="eastAsia" w:ascii="方正小标宋_GBK" w:eastAsia="方正小标宋_GBK"/>
                            <w:color w:val="FF0000"/>
                            <w:w w:val="85"/>
                            <w:sz w:val="80"/>
                            <w:szCs w:val="56"/>
                          </w:rPr>
                          <w:t>绍兴市上虞区供销合作总社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jc w:val="center"/>
        <w:rPr>
          <w:rFonts w:hint="eastAsia" w:ascii="楷体_GB2312" w:eastAsia="楷体_GB2312"/>
          <w:color w:val="FF0000"/>
          <w:spacing w:val="-40"/>
          <w:sz w:val="76"/>
          <w:szCs w:val="7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</w:rPr>
        <w:t>关于召开供销系统安全生产工作年度会议暨岁末年初安全生产</w:t>
      </w: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  <w:lang w:eastAsia="zh-CN"/>
        </w:rPr>
        <w:t>重点</w:t>
      </w: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</w:rPr>
        <w:t>工作部署会的通知</w:t>
      </w:r>
    </w:p>
    <w:p>
      <w:pPr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各基层社、直属企业，商贸国资公司，二轻公司：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岁末年初是安全生产关键时期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，为进一步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树立安全第一、生命至上理念，学习贯彻习近平总书记关于安全生产重要指示批示精神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切实强化红线意识，督促企业落实安全生产责任制，严防各类生产安全事故发生，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经研究，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决定召开供销系统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安全生产工作年度会议暨岁末年初安全生产重点工作部署会议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9:00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区社六楼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号会议室；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各基层社、直属企业，商贸国资公司，二轻公司安全生产分管领导及安管员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四、会议议程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1.传达学习上级文件精神；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2.2024年安全生产工作总结；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3.区社（集团）领导讲话。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请参会各单位提前 10 分钟进入会场就坐，请严格遵会场纪律，手机调至震动或静音模式。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绍兴市上虞区供销合作总社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560C3"/>
    <w:rsid w:val="043B42C5"/>
    <w:rsid w:val="06603F67"/>
    <w:rsid w:val="0C9723CC"/>
    <w:rsid w:val="154A08AB"/>
    <w:rsid w:val="1E780220"/>
    <w:rsid w:val="25813496"/>
    <w:rsid w:val="2D0F115B"/>
    <w:rsid w:val="2E001109"/>
    <w:rsid w:val="39291962"/>
    <w:rsid w:val="3ABE2567"/>
    <w:rsid w:val="3F5C2270"/>
    <w:rsid w:val="41560E63"/>
    <w:rsid w:val="43E048FB"/>
    <w:rsid w:val="47E700BF"/>
    <w:rsid w:val="52835444"/>
    <w:rsid w:val="549634F1"/>
    <w:rsid w:val="564560C3"/>
    <w:rsid w:val="57592280"/>
    <w:rsid w:val="5CBA4FC8"/>
    <w:rsid w:val="60BE696A"/>
    <w:rsid w:val="616C08A1"/>
    <w:rsid w:val="641000B1"/>
    <w:rsid w:val="658F6502"/>
    <w:rsid w:val="69B12E3A"/>
    <w:rsid w:val="6C320401"/>
    <w:rsid w:val="6CBC26F2"/>
    <w:rsid w:val="702773D1"/>
    <w:rsid w:val="758F66DC"/>
    <w:rsid w:val="78F36455"/>
    <w:rsid w:val="7C4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5">
    <w:name w:val="Body Text Indent"/>
    <w:basedOn w:val="1"/>
    <w:next w:val="2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6">
    <w:name w:val="Body Text First Indent 2"/>
    <w:basedOn w:val="5"/>
    <w:next w:val="1"/>
    <w:qFormat/>
    <w:uiPriority w:val="99"/>
    <w:pPr>
      <w:ind w:firstLine="42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市红十字会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2023-12-21T07:54:00Z</dcterms:created>
  <dc:creator>良人当归。</dc:creator>
  <cp:lastModifiedBy>Administrator</cp:lastModifiedBy>
  <cp:lastPrinted>2025-01-22T07:28:00Z</cp:lastPrinted>
  <dcterms:modified xsi:type="dcterms:W3CDTF">2025-01-22T08:32:49Z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34E5E99139C443F6A66573BE29F08CFB</vt:lpwstr>
  </property>
</Properties>
</file>